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渭南市乡村振兴局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认真贯彻落实《中华人民共和国政府信息公开条例》，按照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渭南市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人民政府政务公开工作部署，认真落实年度政务公开工作要点，把政务公开具体要求贯穿于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乡村振兴事业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发展的全过程，为统筹推进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乡村振兴事业发展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做出积极贡献。本年度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持续加大主动公开力度，充分保障公众知情权、参与权、表达权和监督权，提升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公信力和执行力，着力推进政务公开标准化规范化建设。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主动公开政府信息情况：全年主动公开各类乡村振兴信息共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条，其中中省市振兴要闻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552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条，基层动态信息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条,头条新闻142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全面振兴专题72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条，政策法规类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刊发乡村振兴信息简报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微信公众号信息发布量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条，订阅数20642人。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办理咨询投诉类信息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渭南市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服务中心投诉信件2件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；办理12317防止返贫监测和乡村振兴咨询服务平台（咨询件）189件。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申请公开政府信息情况：202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2年我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实施《中华人民共和国政府信息公开条例》，遵循“严格依法、全面真实、注重实效、及时便民”的原则和“以公开为原则，以不公开为例外”的基本要求，不断扩大公开范围、细化公开内容。严格执行“分级审核、先审后发”，安排专人对所公开事项内容进行审核把关，切实提高信息发布的质量，确保公开内容的合法性、准确性、严肃性。按时按质完成平台专题栏目开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依托门户网站、微信公众号发布工作动态、通知公告等信息，做到及时更新发布栏目内容，不断优化栏目页面设置和检索功能，方便公众快速、准确获取所需信息，坚持做好公开平台的日常维护和管理。今年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网站按照政府网站和政务新媒体建设指标，对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栏目进行调整，新增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依申请公开模块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，信息获取更加便捷。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按照陕西省政府网站与政务新媒体监管平台要求，及时整改检测网站发现问题、整改第三方评估问题清单和各种网络安全风险漏洞问题。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完善了政务信息审核上报制度和报送制度，明确工作任务和要求，全面提高门户网站、微信公众号信息公开服务质量和水平。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14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18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801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76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"/>
              </w:tabs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8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4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3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76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2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8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局政府信息公开工作有序开展，各项工作取得了一定成效，但也存在一些问题：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政务公开质量还有待于进一步提升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政策文件发布和解读工作有待进一步完善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下一步，我局将重点做好以下几方面工作。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更加积极主动开展政府信息公开工作，组织工作人员定期开展业务培训，加强对《条例》《通知》等文件的学习，不断提高岗位人员专业水平，切实提升政府信息公开工作质效。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重新梳理“政策法规库”，及时转载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局、省局相关政策文件，加大政策解读力度，积极探索推进新媒体平台宣传，拓宽政策宣传渠道，不断提升宣传影响力。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渭南市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EA5D3"/>
    <w:multiLevelType w:val="singleLevel"/>
    <w:tmpl w:val="C81EA5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MmZkMzE1NjkwNWRhYjhiYTAyODg2NjgxYWQyZmYifQ=="/>
  </w:docVars>
  <w:rsids>
    <w:rsidRoot w:val="00000000"/>
    <w:rsid w:val="04C17856"/>
    <w:rsid w:val="1D2C76A6"/>
    <w:rsid w:val="1F5564AA"/>
    <w:rsid w:val="2F99752F"/>
    <w:rsid w:val="3E862A4E"/>
    <w:rsid w:val="477A3349"/>
    <w:rsid w:val="4E8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2042</Words>
  <Characters>2104</Characters>
  <Lines>0</Lines>
  <Paragraphs>0</Paragraphs>
  <TotalTime>39</TotalTime>
  <ScaleCrop>false</ScaleCrop>
  <LinksUpToDate>false</LinksUpToDate>
  <CharactersWithSpaces>2111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2023-01-09T01:50:00Z</dcterms:created>
  <dc:creator>Administrator</dc:creator>
  <cp:lastModifiedBy>丶Oshio</cp:lastModifiedBy>
  <cp:lastPrinted>2023-01-28T02:36:00Z</cp:lastPrinted>
  <dcterms:modified xsi:type="dcterms:W3CDTF">2023-01-28T10:24:11Z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75CDEA4573324C45AB6618B041E26EE7</vt:lpwstr>
  </property>
</Properties>
</file>